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B4977" w14:textId="38A37FFF" w:rsidR="00027DAE" w:rsidRDefault="00027DAE" w:rsidP="00045233">
      <w:pPr>
        <w:widowControl/>
        <w:autoSpaceDE w:val="0"/>
        <w:autoSpaceDN w:val="0"/>
        <w:adjustRightInd w:val="0"/>
        <w:jc w:val="center"/>
        <w:rPr>
          <w:rFonts w:ascii="Arial" w:eastAsia="BiauKai" w:hAnsi="Arial" w:cs="Arial"/>
          <w:sz w:val="26"/>
          <w:szCs w:val="26"/>
        </w:rPr>
      </w:pPr>
      <w:r>
        <w:rPr>
          <w:rFonts w:ascii="BiauKai" w:eastAsia="BiauKai" w:hAnsiTheme="minorHAnsi" w:cs="BiauKai" w:hint="eastAsia"/>
          <w:sz w:val="42"/>
          <w:szCs w:val="42"/>
        </w:rPr>
        <w:t>評估細則</w:t>
      </w:r>
      <w:bookmarkStart w:id="0" w:name="_GoBack"/>
      <w:bookmarkEnd w:id="0"/>
    </w:p>
    <w:tbl>
      <w:tblPr>
        <w:tblW w:w="13892" w:type="dxa"/>
        <w:tblInd w:w="-601" w:type="dxa"/>
        <w:tblBorders>
          <w:top w:val="nil"/>
          <w:left w:val="nil"/>
          <w:right w:val="nil"/>
        </w:tblBorders>
        <w:tblLayout w:type="fixed"/>
        <w:tblLook w:val="0000" w:firstRow="0" w:lastRow="0" w:firstColumn="0" w:lastColumn="0" w:noHBand="0" w:noVBand="0"/>
      </w:tblPr>
      <w:tblGrid>
        <w:gridCol w:w="3686"/>
        <w:gridCol w:w="709"/>
        <w:gridCol w:w="3118"/>
        <w:gridCol w:w="709"/>
        <w:gridCol w:w="4961"/>
        <w:gridCol w:w="709"/>
      </w:tblGrid>
      <w:tr w:rsidR="00773DEC" w:rsidRPr="00773DEC" w14:paraId="2498C66F" w14:textId="77777777" w:rsidTr="00773DEC">
        <w:tc>
          <w:tcPr>
            <w:tcW w:w="3686"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C3E158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 xml:space="preserve">(A) </w:t>
            </w:r>
            <w:r w:rsidR="00773DEC" w:rsidRPr="00773DEC">
              <w:rPr>
                <w:rFonts w:asciiTheme="majorEastAsia" w:eastAsiaTheme="majorEastAsia" w:hAnsiTheme="majorEastAsia" w:cs="新細明體" w:hint="eastAsia"/>
                <w:b/>
                <w:bCs/>
                <w:sz w:val="21"/>
                <w:szCs w:val="21"/>
              </w:rPr>
              <w:t>內容</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4CB9CF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251F59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 xml:space="preserve">(B) </w:t>
            </w:r>
            <w:r w:rsidRPr="00773DEC">
              <w:rPr>
                <w:rFonts w:asciiTheme="majorEastAsia" w:eastAsiaTheme="majorEastAsia" w:hAnsiTheme="majorEastAsia" w:cs="BiauKai" w:hint="eastAsia"/>
                <w:sz w:val="21"/>
                <w:szCs w:val="21"/>
              </w:rPr>
              <w:t>組織結構</w:t>
            </w:r>
          </w:p>
          <w:p w14:paraId="7D487D38"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0F8D0D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470BFE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 xml:space="preserve">(C) </w:t>
            </w:r>
            <w:r w:rsidRPr="00773DEC">
              <w:rPr>
                <w:rFonts w:asciiTheme="majorEastAsia" w:eastAsiaTheme="majorEastAsia" w:hAnsiTheme="majorEastAsia" w:cs="BiauKai" w:hint="eastAsia"/>
                <w:sz w:val="21"/>
                <w:szCs w:val="21"/>
              </w:rPr>
              <w:t>文體和語言技巧</w:t>
            </w:r>
          </w:p>
          <w:p w14:paraId="347F5ED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566D22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658BAEC5" w14:textId="77777777" w:rsidTr="00773DEC">
        <w:tblPrEx>
          <w:tblBorders>
            <w:top w:val="none" w:sz="0" w:space="0" w:color="auto"/>
          </w:tblBorders>
        </w:tblPrEx>
        <w:tc>
          <w:tcPr>
            <w:tcW w:w="3686"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40166DF"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學生顯示出對題目有深刻的理解，一貫運用了起到說明作用的細節、發展和支持。</w:t>
            </w:r>
          </w:p>
          <w:p w14:paraId="14D4249F"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在創作中，作品（作業）反映出豐富的想像力和敏感性；有效地運用了適合情境和意圖的文學和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w:t>
            </w:r>
          </w:p>
          <w:p w14:paraId="298DB6A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學生對相關術語詞彙能熟練掌握和恰當使用。</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CA5558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9-10</w:t>
            </w:r>
          </w:p>
        </w:tc>
        <w:tc>
          <w:tcPr>
            <w:tcW w:w="3118"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DCDDCC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學生一貫地運用了適合情境和意圖的嚴謹的組織結構和具體語言的規範。</w:t>
            </w:r>
          </w:p>
          <w:p w14:paraId="4D9A960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作業的組織結構始終非常合理、清晰、連貫，思想的表達層次分明，手法熟練。</w:t>
            </w:r>
          </w:p>
          <w:p w14:paraId="3E797F8D" w14:textId="77777777" w:rsidR="00027DAE" w:rsidRPr="00773DEC" w:rsidRDefault="00027DAE" w:rsidP="00773DEC">
            <w:pPr>
              <w:widowControl/>
              <w:autoSpaceDE w:val="0"/>
              <w:autoSpaceDN w:val="0"/>
              <w:adjustRightInd w:val="0"/>
              <w:spacing w:line="0" w:lineRule="atLeast"/>
              <w:jc w:val="both"/>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學生正確和有效地綜合運用了關鍵性組織結構手法。</w:t>
            </w:r>
          </w:p>
          <w:p w14:paraId="561F203C"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32479BD"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295EF644"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9-10</w:t>
            </w:r>
          </w:p>
          <w:p w14:paraId="3B1A67CC"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4961"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F0CC67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學生廣泛而有效地使用了一系列適當詞彙、成語和句子結構。</w:t>
            </w:r>
          </w:p>
          <w:p w14:paraId="2826966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語法和句法正確，極少出錯，不妨礙交流。</w:t>
            </w:r>
          </w:p>
          <w:p w14:paraId="6B64B8D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學生熟練地掌握了適合情境和意圖的語域（語體）和文體。</w:t>
            </w:r>
          </w:p>
          <w:p w14:paraId="1215197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標點和拼寫／書寫正確，極少出錯，不妨礙交流。</w:t>
            </w:r>
          </w:p>
          <w:p w14:paraId="4E7F4ED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在口頭／演示作業中表現出高水準地掌握了口頭表達技巧。</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50048B4"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76F1D683"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9-10</w:t>
            </w:r>
          </w:p>
          <w:p w14:paraId="36BF577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r>
      <w:tr w:rsidR="00773DEC" w:rsidRPr="00773DEC" w14:paraId="2784A789" w14:textId="77777777" w:rsidTr="00773DEC">
        <w:tblPrEx>
          <w:tblBorders>
            <w:top w:val="none" w:sz="0" w:space="0" w:color="auto"/>
          </w:tblBorders>
        </w:tblPrEx>
        <w:trPr>
          <w:trHeight w:val="1418"/>
        </w:trPr>
        <w:tc>
          <w:tcPr>
            <w:tcW w:w="3686"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ABCB86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4FAEC0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93ECE78"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983B552"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CD001E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2E6B398"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3D91B633" w14:textId="77777777" w:rsidTr="00773DEC">
        <w:tblPrEx>
          <w:tblBorders>
            <w:top w:val="none" w:sz="0" w:space="0" w:color="auto"/>
          </w:tblBorders>
        </w:tblPrEx>
        <w:tc>
          <w:tcPr>
            <w:tcW w:w="3686"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71BFA0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學生顯示出對題目有很好的理解，能充分運用細節、發展和支持。</w:t>
            </w:r>
          </w:p>
          <w:p w14:paraId="7753AE6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在創作中，反映出想像力和敏感性；運用了適合情境和意圖的文學和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w:t>
            </w:r>
          </w:p>
          <w:p w14:paraId="60570A79"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準確和恰當地使用了相關的術語詞彙。</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639A87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7-8</w:t>
            </w:r>
          </w:p>
        </w:tc>
        <w:tc>
          <w:tcPr>
            <w:tcW w:w="3118"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CFF9A6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學生一貫地運用了適合情境和意圖的組織結構和具體語言的規範。</w:t>
            </w:r>
          </w:p>
          <w:p w14:paraId="24D3CA8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作業的組織結構通常十分合理、清晰、連貫，思想的表達層次分明。</w:t>
            </w:r>
          </w:p>
          <w:p w14:paraId="6C0D2D73" w14:textId="77777777" w:rsidR="00027DAE" w:rsidRPr="00773DEC" w:rsidRDefault="00027DAE" w:rsidP="00773DEC">
            <w:pPr>
              <w:widowControl/>
              <w:autoSpaceDE w:val="0"/>
              <w:autoSpaceDN w:val="0"/>
              <w:adjustRightInd w:val="0"/>
              <w:spacing w:line="0" w:lineRule="atLeast"/>
              <w:ind w:left="-2218" w:firstLine="2218"/>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學生正確地運用了關鍵性組織結構手法。</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0958C83"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143C619F"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7-8</w:t>
            </w:r>
          </w:p>
          <w:p w14:paraId="6B79D70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4961"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C3BA95F"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學生使用了一系列適當的詞彙、成語和句子結構。語法和句法正確，偶爾出錯，但很少妨礙交流。</w:t>
            </w:r>
          </w:p>
          <w:p w14:paraId="57DD7C6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學生一貫使用了適合情境和意圖的語域（語體）和文體。</w:t>
            </w:r>
          </w:p>
          <w:p w14:paraId="66FA3B8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標點和拼寫／書寫正確，偶爾出錯，但很少妨礙交流。</w:t>
            </w:r>
          </w:p>
          <w:p w14:paraId="28CBA302"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在口頭／演示作業中表現出很好地掌握了口頭表達技巧。</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7395733"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5DD30057"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7-8</w:t>
            </w:r>
          </w:p>
          <w:p w14:paraId="02C0E80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r>
      <w:tr w:rsidR="00773DEC" w:rsidRPr="00773DEC" w14:paraId="6AA8FD10" w14:textId="77777777" w:rsidTr="00773DEC">
        <w:tblPrEx>
          <w:tblBorders>
            <w:top w:val="none" w:sz="0" w:space="0" w:color="auto"/>
          </w:tblBorders>
        </w:tblPrEx>
        <w:tc>
          <w:tcPr>
            <w:tcW w:w="3686"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A0786B8"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DC7F03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A56A692"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9412B4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425D60C"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A917E59"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2F7C4FC4" w14:textId="77777777" w:rsidTr="00773DEC">
        <w:tblPrEx>
          <w:tblBorders>
            <w:top w:val="none" w:sz="0" w:space="0" w:color="auto"/>
          </w:tblBorders>
        </w:tblPrEx>
        <w:tc>
          <w:tcPr>
            <w:tcW w:w="3686"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0013BC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學生顯示出對題目充分的理解，能運用了尚算充分的細節、發展和支持。</w:t>
            </w:r>
          </w:p>
          <w:p w14:paraId="7A5E5F5C"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在創作中，顯示出一些想像力和敏感性；學生在總體上運用了適合情境和意圖的文學和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w:t>
            </w:r>
          </w:p>
          <w:p w14:paraId="117D3D3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對術語詞彙的使用通常準確和恰當。</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CA14284"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5-6</w:t>
            </w:r>
          </w:p>
        </w:tc>
        <w:tc>
          <w:tcPr>
            <w:tcW w:w="3118"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18180E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學生通常運用了適合情境和意圖的組織結構和具體語言的規範。</w:t>
            </w:r>
          </w:p>
          <w:p w14:paraId="003A9AD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作業的組織結構總體上合理、清晰和連貫。</w:t>
            </w:r>
          </w:p>
          <w:p w14:paraId="63533F8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學生在總體上正確地運用了關鍵性組織結構手法。</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BB865C7"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3C253558"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5-6</w:t>
            </w:r>
          </w:p>
          <w:p w14:paraId="7A7C57B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4961"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F3D22A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學生在總體上使用了一系列適當的詞彙、成語和句子結構。語法和句法總體上正確，偶爾出錯，有時妨礙交流。</w:t>
            </w:r>
          </w:p>
          <w:p w14:paraId="376641BF"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學生通常使用了適合情境和意圖的語域（語體）和文體。</w:t>
            </w:r>
            <w:r w:rsidR="00773DEC">
              <w:rPr>
                <w:rFonts w:asciiTheme="majorEastAsia" w:eastAsiaTheme="majorEastAsia" w:hAnsiTheme="majorEastAsia" w:cs="Arial" w:hint="eastAsia"/>
                <w:sz w:val="21"/>
                <w:szCs w:val="21"/>
              </w:rPr>
              <w:t xml:space="preserve"> </w:t>
            </w:r>
            <w:r w:rsidRPr="00773DEC">
              <w:rPr>
                <w:rFonts w:asciiTheme="majorEastAsia" w:eastAsiaTheme="majorEastAsia" w:hAnsiTheme="majorEastAsia" w:cs="BiauKai" w:hint="eastAsia"/>
                <w:sz w:val="21"/>
                <w:szCs w:val="21"/>
              </w:rPr>
              <w:t>標點和拼寫／書寫總體上正確，偶爾出錯，有時妨礙交流。在口頭／演示作業中，對口頭表達技巧的掌握尚令人滿意。</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8F50C42"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1BE431F2"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5-6</w:t>
            </w:r>
          </w:p>
          <w:p w14:paraId="1C5CCEF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r>
      <w:tr w:rsidR="00773DEC" w:rsidRPr="00773DEC" w14:paraId="580AF88D" w14:textId="77777777" w:rsidTr="00773DEC">
        <w:tblPrEx>
          <w:tblBorders>
            <w:top w:val="none" w:sz="0" w:space="0" w:color="auto"/>
          </w:tblBorders>
        </w:tblPrEx>
        <w:tc>
          <w:tcPr>
            <w:tcW w:w="3686"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F0CE5F9"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CDF5E2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02B7F5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FC20F6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2D54BC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BC963E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684B43FB" w14:textId="77777777" w:rsidTr="00773DEC">
        <w:tblPrEx>
          <w:tblBorders>
            <w:top w:val="none" w:sz="0" w:space="0" w:color="auto"/>
          </w:tblBorders>
        </w:tblPrEx>
        <w:tc>
          <w:tcPr>
            <w:tcW w:w="3686"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7EE0C52"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lastRenderedPageBreak/>
              <w:t>學生顯示出對材料和主題有限的理解，有時候表現出意識到了作者的選擇，儘管缺乏充分的細節、發展或支持。</w:t>
            </w:r>
          </w:p>
          <w:p w14:paraId="425B6A2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在創作中，顯示出有限的想像力或敏感性；嘗試著運用文學和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或非文學要素，有時候適合情境和意圖。</w:t>
            </w:r>
          </w:p>
          <w:p w14:paraId="48031A4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對術語詞彙的使用有時候準確和恰當。</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A13E8A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3-4</w:t>
            </w:r>
          </w:p>
        </w:tc>
        <w:tc>
          <w:tcPr>
            <w:tcW w:w="3118"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8D1978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學生有時候運用了適合情境和意圖的組織結構和具體語言的規範。</w:t>
            </w:r>
          </w:p>
          <w:p w14:paraId="0BAFD53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作業顯示出初步的組織結構，但缺乏連貫性。</w:t>
            </w:r>
          </w:p>
          <w:p w14:paraId="739456E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學生運用了關鍵性組織結構手法，但僅取得了有限的成功。</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CD6E2A4"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7AC177D4"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3-4</w:t>
            </w:r>
          </w:p>
          <w:p w14:paraId="6B1F007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4961"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F60D5C8"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學生使用的適當詞彙、成語和句子結構有限。時常出現語法和句法錯誤，妨礙交流。</w:t>
            </w:r>
          </w:p>
          <w:p w14:paraId="60F60E54"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語域（語體）和文體有時適合情境或意圖。</w:t>
            </w:r>
          </w:p>
          <w:p w14:paraId="5A90A0F4"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標點和拼寫／書寫時常出錯，妨礙交流。在口頭／演示作業中表現出掌握了一些口頭表達技巧。</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97B94D1"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15091083"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3-4</w:t>
            </w:r>
          </w:p>
          <w:p w14:paraId="17CB2B5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r>
      <w:tr w:rsidR="00773DEC" w:rsidRPr="00773DEC" w14:paraId="3FC42356" w14:textId="77777777" w:rsidTr="00773DEC">
        <w:tblPrEx>
          <w:tblBorders>
            <w:top w:val="none" w:sz="0" w:space="0" w:color="auto"/>
          </w:tblBorders>
        </w:tblPrEx>
        <w:tc>
          <w:tcPr>
            <w:tcW w:w="3686"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A7BF30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0278DF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87E139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7C1B5F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D6E63C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EF59E3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16322167" w14:textId="77777777" w:rsidTr="00773DEC">
        <w:tblPrEx>
          <w:tblBorders>
            <w:top w:val="none" w:sz="0" w:space="0" w:color="auto"/>
          </w:tblBorders>
        </w:tblPrEx>
        <w:tc>
          <w:tcPr>
            <w:tcW w:w="3686"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628C754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學生顯示出對材料和主題非常有限的理解，幾乎或根本沒有意識到作者的選擇。</w:t>
            </w:r>
          </w:p>
          <w:p w14:paraId="417C193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作業中缺乏或根本沒有細節、發展或支持。</w:t>
            </w:r>
          </w:p>
          <w:p w14:paraId="50E0D09D"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在創作中，顯示出非常有限的想像力或敏感性；很少運用文學和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或非文學要素，或運用了不適合情境或意圖的文學和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或非文學要素。</w:t>
            </w:r>
          </w:p>
          <w:p w14:paraId="5BAFEB41"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術語詞彙的使用貧乏、前後矛盾或不正確。</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6E0FCC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1-2</w:t>
            </w:r>
          </w:p>
        </w:tc>
        <w:tc>
          <w:tcPr>
            <w:tcW w:w="3118"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04D06F4"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學生很少運用組織結構和</w:t>
            </w:r>
            <w:r w:rsidRPr="00773DEC">
              <w:rPr>
                <w:rFonts w:asciiTheme="majorEastAsia" w:eastAsiaTheme="majorEastAsia" w:hAnsiTheme="majorEastAsia" w:cs="BiauKai"/>
                <w:sz w:val="21"/>
                <w:szCs w:val="21"/>
              </w:rPr>
              <w:t>/</w:t>
            </w:r>
            <w:r w:rsidRPr="00773DEC">
              <w:rPr>
                <w:rFonts w:asciiTheme="majorEastAsia" w:eastAsiaTheme="majorEastAsia" w:hAnsiTheme="majorEastAsia" w:cs="BiauKai" w:hint="eastAsia"/>
                <w:sz w:val="21"/>
                <w:szCs w:val="21"/>
              </w:rPr>
              <w:t>或具體語言的規範，或對它們的運用並不適合情境和意圖。</w:t>
            </w:r>
          </w:p>
          <w:p w14:paraId="261070C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作業在總體上缺乏組織性、不清楚和／或不連貫。</w:t>
            </w:r>
          </w:p>
          <w:p w14:paraId="5FC2FCE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學生運用關鍵性組織結構手法不恰當或根本沒有運用。</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66CE8C8"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2B2B29B5"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1-2</w:t>
            </w:r>
          </w:p>
          <w:p w14:paraId="31EBD18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4961" w:type="dxa"/>
            <w:vMerge w:val="restart"/>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ED3156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學生使用的適當詞彙、成語和句子結構非常有限。頻繁出現語法和句法錯誤，總是妨礙交流。</w:t>
            </w:r>
          </w:p>
          <w:p w14:paraId="42E8913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語域（語體）和文體幾乎或完全不適合情境或意圖。</w:t>
            </w:r>
          </w:p>
          <w:p w14:paraId="6F18D149"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標點和拼寫／書寫頻繁出錯，總是妨礙交流。</w:t>
            </w:r>
          </w:p>
          <w:p w14:paraId="2621CE9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在口頭／演示作業中幾乎或完全沒有顯示出對口頭表達技巧的掌握。</w:t>
            </w: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9FF2E13"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Arial"/>
                <w:sz w:val="21"/>
                <w:szCs w:val="21"/>
              </w:rPr>
            </w:pPr>
          </w:p>
          <w:p w14:paraId="4D978A15" w14:textId="77777777" w:rsidR="00027DAE" w:rsidRPr="00773DEC" w:rsidRDefault="00027DAE" w:rsidP="00773DEC">
            <w:pPr>
              <w:widowControl/>
              <w:autoSpaceDE w:val="0"/>
              <w:autoSpaceDN w:val="0"/>
              <w:adjustRightInd w:val="0"/>
              <w:spacing w:line="0" w:lineRule="atLeast"/>
              <w:jc w:val="center"/>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1-2</w:t>
            </w:r>
          </w:p>
          <w:p w14:paraId="4999392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r>
      <w:tr w:rsidR="00773DEC" w:rsidRPr="00773DEC" w14:paraId="28F9B902" w14:textId="77777777" w:rsidTr="00773DEC">
        <w:tblPrEx>
          <w:tblBorders>
            <w:top w:val="none" w:sz="0" w:space="0" w:color="auto"/>
          </w:tblBorders>
        </w:tblPrEx>
        <w:tc>
          <w:tcPr>
            <w:tcW w:w="3686"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C38218B"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06BA30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3118"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C59C245"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A7EA78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c>
          <w:tcPr>
            <w:tcW w:w="4961" w:type="dxa"/>
            <w:vMerge/>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7EDFDC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02D67F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Arial"/>
                <w:sz w:val="21"/>
                <w:szCs w:val="21"/>
              </w:rPr>
              <w:t> </w:t>
            </w:r>
          </w:p>
        </w:tc>
      </w:tr>
      <w:tr w:rsidR="00773DEC" w:rsidRPr="00773DEC" w14:paraId="71BF2A61" w14:textId="77777777" w:rsidTr="00773DEC">
        <w:tc>
          <w:tcPr>
            <w:tcW w:w="3686"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0F3B5281" w14:textId="77777777" w:rsidR="00027DAE" w:rsidRPr="00773DEC" w:rsidRDefault="00027DAE" w:rsidP="00773DEC">
            <w:pPr>
              <w:widowControl/>
              <w:autoSpaceDE w:val="0"/>
              <w:autoSpaceDN w:val="0"/>
              <w:adjustRightInd w:val="0"/>
              <w:spacing w:line="0" w:lineRule="atLeast"/>
              <w:jc w:val="both"/>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學生沒有達到以下細則描述的任何標準。</w:t>
            </w:r>
          </w:p>
          <w:p w14:paraId="71D8CAFE"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4F071F4" w14:textId="77777777" w:rsidR="00027DAE" w:rsidRPr="00773DEC" w:rsidRDefault="00027DAE" w:rsidP="00773DEC">
            <w:pPr>
              <w:widowControl/>
              <w:autoSpaceDE w:val="0"/>
              <w:autoSpaceDN w:val="0"/>
              <w:adjustRightInd w:val="0"/>
              <w:spacing w:line="0" w:lineRule="atLeast"/>
              <w:jc w:val="both"/>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0</w:t>
            </w:r>
          </w:p>
          <w:p w14:paraId="375064E6"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3118"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223B9B6E" w14:textId="77777777" w:rsidR="00027DAE" w:rsidRPr="00773DEC" w:rsidRDefault="00027DAE" w:rsidP="00773DEC">
            <w:pPr>
              <w:widowControl/>
              <w:autoSpaceDE w:val="0"/>
              <w:autoSpaceDN w:val="0"/>
              <w:adjustRightInd w:val="0"/>
              <w:spacing w:line="0" w:lineRule="atLeast"/>
              <w:jc w:val="both"/>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學生沒有達到以上任何細則所描述的標準。</w:t>
            </w:r>
          </w:p>
          <w:p w14:paraId="63C69690"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48AF6B7"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r w:rsidRPr="00773DEC">
              <w:rPr>
                <w:rFonts w:asciiTheme="majorEastAsia" w:eastAsiaTheme="majorEastAsia" w:hAnsiTheme="majorEastAsia" w:cs="BiauKai"/>
                <w:sz w:val="21"/>
                <w:szCs w:val="21"/>
              </w:rPr>
              <w:t>0</w:t>
            </w:r>
          </w:p>
        </w:tc>
        <w:tc>
          <w:tcPr>
            <w:tcW w:w="4961"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227B39A" w14:textId="77777777" w:rsidR="00027DAE" w:rsidRPr="00773DEC" w:rsidRDefault="00027DAE" w:rsidP="00773DEC">
            <w:pPr>
              <w:widowControl/>
              <w:autoSpaceDE w:val="0"/>
              <w:autoSpaceDN w:val="0"/>
              <w:adjustRightInd w:val="0"/>
              <w:spacing w:line="0" w:lineRule="atLeast"/>
              <w:jc w:val="both"/>
              <w:rPr>
                <w:rFonts w:asciiTheme="majorEastAsia" w:eastAsiaTheme="majorEastAsia" w:hAnsiTheme="majorEastAsia" w:cs="Arial"/>
                <w:sz w:val="21"/>
                <w:szCs w:val="21"/>
              </w:rPr>
            </w:pPr>
            <w:r w:rsidRPr="00773DEC">
              <w:rPr>
                <w:rFonts w:asciiTheme="majorEastAsia" w:eastAsiaTheme="majorEastAsia" w:hAnsiTheme="majorEastAsia" w:cs="BiauKai" w:hint="eastAsia"/>
                <w:sz w:val="21"/>
                <w:szCs w:val="21"/>
              </w:rPr>
              <w:t>學生沒有達到以上任何細則所描述的標準。</w:t>
            </w:r>
          </w:p>
          <w:p w14:paraId="78221513"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Arial"/>
                <w:sz w:val="21"/>
                <w:szCs w:val="21"/>
              </w:rPr>
            </w:pPr>
          </w:p>
        </w:tc>
        <w:tc>
          <w:tcPr>
            <w:tcW w:w="709"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4E8F7D1A" w14:textId="77777777" w:rsidR="00027DAE" w:rsidRPr="00773DEC" w:rsidRDefault="00027DAE" w:rsidP="00773DEC">
            <w:pPr>
              <w:widowControl/>
              <w:autoSpaceDE w:val="0"/>
              <w:autoSpaceDN w:val="0"/>
              <w:adjustRightInd w:val="0"/>
              <w:spacing w:line="0" w:lineRule="atLeast"/>
              <w:rPr>
                <w:rFonts w:asciiTheme="majorEastAsia" w:eastAsiaTheme="majorEastAsia" w:hAnsiTheme="majorEastAsia" w:cs="BiauKai"/>
                <w:sz w:val="21"/>
                <w:szCs w:val="21"/>
              </w:rPr>
            </w:pPr>
            <w:r w:rsidRPr="00773DEC">
              <w:rPr>
                <w:rFonts w:asciiTheme="majorEastAsia" w:eastAsiaTheme="majorEastAsia" w:hAnsiTheme="majorEastAsia" w:cs="BiauKai"/>
                <w:sz w:val="21"/>
                <w:szCs w:val="21"/>
              </w:rPr>
              <w:t>0</w:t>
            </w:r>
          </w:p>
        </w:tc>
      </w:tr>
    </w:tbl>
    <w:p w14:paraId="4DC9C692" w14:textId="77777777" w:rsidR="00691A2E" w:rsidRPr="00027DAE" w:rsidRDefault="00691A2E" w:rsidP="00027DAE">
      <w:pPr>
        <w:rPr>
          <w:rFonts w:asciiTheme="majorEastAsia" w:eastAsiaTheme="majorEastAsia" w:hAnsiTheme="majorEastAsia"/>
          <w:sz w:val="18"/>
          <w:szCs w:val="18"/>
        </w:rPr>
      </w:pPr>
    </w:p>
    <w:sectPr w:rsidR="00691A2E" w:rsidRPr="00027DAE" w:rsidSect="00027DAE">
      <w:pgSz w:w="16840" w:h="11900" w:orient="landscape"/>
      <w:pgMar w:top="1800" w:right="2806" w:bottom="1800" w:left="144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BiauKai">
    <w:panose1 w:val="02000500000000000000"/>
    <w:charset w:val="51"/>
    <w:family w:val="auto"/>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80"/>
  <w:drawingGridHorizontalSpacing w:val="100"/>
  <w:drawingGridVerticalSpacing w:val="423"/>
  <w:displayHorizontalDrawingGridEvery w:val="0"/>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AE"/>
    <w:rsid w:val="00027DAE"/>
    <w:rsid w:val="00045233"/>
    <w:rsid w:val="00144C8D"/>
    <w:rsid w:val="00691A2E"/>
    <w:rsid w:val="00773D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EB92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Times New Roman" w:eastAsia="新細明體"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Times New Roman" w:eastAsia="新細明體"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1533</Characters>
  <Application>Microsoft Macintosh Word</Application>
  <DocSecurity>0</DocSecurity>
  <Lines>12</Lines>
  <Paragraphs>3</Paragraphs>
  <ScaleCrop>false</ScaleCrop>
  <Company>VSA</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Lai Hung</dc:creator>
  <cp:keywords/>
  <dc:description/>
  <cp:lastModifiedBy>Ho, Wan Yi Eunice</cp:lastModifiedBy>
  <cp:revision>3</cp:revision>
  <cp:lastPrinted>2013-08-26T01:41:00Z</cp:lastPrinted>
  <dcterms:created xsi:type="dcterms:W3CDTF">2013-08-26T01:41:00Z</dcterms:created>
  <dcterms:modified xsi:type="dcterms:W3CDTF">2013-08-26T01:41:00Z</dcterms:modified>
</cp:coreProperties>
</file>